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sidRPr="004014C7">
        <w:rPr>
          <w:rFonts w:ascii="Times New Roman" w:hAnsi="Times New Roman" w:cs="Times New Roman"/>
          <w:b/>
          <w:bCs/>
        </w:rPr>
        <w:t>Протокол №</w:t>
      </w:r>
      <w:r w:rsidR="005E2FEB">
        <w:rPr>
          <w:rFonts w:ascii="Times New Roman" w:hAnsi="Times New Roman" w:cs="Times New Roman"/>
          <w:b/>
          <w:bCs/>
        </w:rPr>
        <w:t>7</w:t>
      </w:r>
      <w:r w:rsidR="00CC29C3">
        <w:rPr>
          <w:rFonts w:ascii="Times New Roman" w:hAnsi="Times New Roman" w:cs="Times New Roman"/>
          <w:b/>
          <w:bCs/>
        </w:rPr>
        <w:t xml:space="preserve"> </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A8090D">
        <w:rPr>
          <w:rFonts w:ascii="Times New Roman" w:hAnsi="Times New Roman" w:cs="Times New Roman"/>
          <w:b/>
        </w:rPr>
        <w:t xml:space="preserve">медицинских изделий по </w:t>
      </w:r>
      <w:r w:rsidR="008D33B7" w:rsidRPr="004014C7">
        <w:rPr>
          <w:rFonts w:ascii="Times New Roman" w:hAnsi="Times New Roman" w:cs="Times New Roman"/>
          <w:b/>
        </w:rPr>
        <w:t>оказанию гарантированного объема бесплатной медицинской помощи</w:t>
      </w:r>
      <w:r w:rsidR="00774BB8">
        <w:rPr>
          <w:rFonts w:ascii="Times New Roman" w:hAnsi="Times New Roman" w:cs="Times New Roman"/>
          <w:b/>
        </w:rPr>
        <w:t xml:space="preserve"> </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sidR="005E2FEB">
        <w:rPr>
          <w:rFonts w:ascii="Times New Roman" w:hAnsi="Times New Roman" w:cs="Times New Roman"/>
          <w:b/>
        </w:rPr>
        <w:t>на 2021</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5E2FEB">
        <w:rPr>
          <w:rFonts w:ascii="Times New Roman" w:hAnsi="Times New Roman" w:cs="Times New Roman"/>
          <w:b/>
          <w:lang w:val="kk-KZ"/>
        </w:rPr>
        <w:t>2</w:t>
      </w:r>
      <w:r w:rsidR="00007053">
        <w:rPr>
          <w:rFonts w:ascii="Times New Roman" w:hAnsi="Times New Roman" w:cs="Times New Roman"/>
          <w:b/>
          <w:lang w:val="kk-KZ"/>
        </w:rPr>
        <w:t>1</w:t>
      </w:r>
      <w:r w:rsidR="00007053">
        <w:rPr>
          <w:rFonts w:ascii="Times New Roman" w:hAnsi="Times New Roman" w:cs="Times New Roman"/>
          <w:b/>
        </w:rPr>
        <w:t xml:space="preserve"> лот</w:t>
      </w:r>
      <w:r w:rsidR="008D33B7" w:rsidRPr="00C74FF9">
        <w:rPr>
          <w:rFonts w:ascii="Times New Roman" w:hAnsi="Times New Roman" w:cs="Times New Roman"/>
          <w:b/>
        </w:rPr>
        <w:t>)</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305FFB">
        <w:rPr>
          <w:rFonts w:ascii="Times New Roman" w:hAnsi="Times New Roman" w:cs="Times New Roman"/>
        </w:rPr>
        <w:tab/>
      </w:r>
      <w:r w:rsidRPr="004014C7">
        <w:rPr>
          <w:rFonts w:ascii="Times New Roman" w:hAnsi="Times New Roman" w:cs="Times New Roman"/>
        </w:rPr>
        <w:t xml:space="preserve"> </w:t>
      </w:r>
      <w:r w:rsidR="00424189">
        <w:rPr>
          <w:rFonts w:ascii="Times New Roman" w:hAnsi="Times New Roman" w:cs="Times New Roman"/>
          <w:lang w:val="kk-KZ"/>
        </w:rPr>
        <w:t xml:space="preserve">  18</w:t>
      </w:r>
      <w:r w:rsidR="00007053">
        <w:rPr>
          <w:rFonts w:ascii="Times New Roman" w:hAnsi="Times New Roman" w:cs="Times New Roman"/>
          <w:lang w:val="kk-KZ"/>
        </w:rPr>
        <w:t xml:space="preserve"> мая</w:t>
      </w:r>
      <w:r w:rsidR="0089168C">
        <w:rPr>
          <w:rFonts w:ascii="Times New Roman" w:hAnsi="Times New Roman" w:cs="Times New Roman"/>
        </w:rPr>
        <w:t xml:space="preserve"> </w:t>
      </w:r>
      <w:r w:rsidR="005E2FEB">
        <w:rPr>
          <w:rFonts w:ascii="Times New Roman" w:hAnsi="Times New Roman" w:cs="Times New Roman"/>
        </w:rPr>
        <w:t>2021</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305FFB">
        <w:rPr>
          <w:sz w:val="28"/>
          <w:szCs w:val="28"/>
        </w:rPr>
        <w:t>1</w:t>
      </w:r>
      <w:r w:rsidR="00C74FF9" w:rsidRPr="00C94FA3">
        <w:rPr>
          <w:sz w:val="28"/>
          <w:szCs w:val="28"/>
        </w:rPr>
        <w:t xml:space="preserve"> </w:t>
      </w:r>
      <w:r w:rsidR="00E86CD7">
        <w:rPr>
          <w:sz w:val="28"/>
          <w:szCs w:val="28"/>
        </w:rPr>
        <w:t>п.</w:t>
      </w:r>
      <w:r w:rsidR="00C74FF9" w:rsidRPr="00C94FA3">
        <w:rPr>
          <w:sz w:val="28"/>
          <w:szCs w:val="28"/>
        </w:rPr>
        <w:t xml:space="preserve"> 11</w:t>
      </w:r>
      <w:r w:rsidR="002B6140">
        <w:rPr>
          <w:sz w:val="28"/>
          <w:szCs w:val="28"/>
        </w:rPr>
        <w:t>6 Главы 11</w:t>
      </w:r>
      <w:r w:rsidR="00C74FF9" w:rsidRPr="00C94FA3">
        <w:rPr>
          <w:sz w:val="28"/>
          <w:szCs w:val="28"/>
        </w:rPr>
        <w:t xml:space="preserve"> Правил организации и проведения закупа лекарственных средств</w:t>
      </w:r>
      <w:r w:rsidR="005E2FEB">
        <w:rPr>
          <w:sz w:val="28"/>
          <w:szCs w:val="28"/>
        </w:rPr>
        <w:t xml:space="preserve">, </w:t>
      </w:r>
      <w:r w:rsidR="00A8090D">
        <w:rPr>
          <w:sz w:val="28"/>
          <w:szCs w:val="28"/>
        </w:rPr>
        <w:t>медицинских изделий</w:t>
      </w:r>
      <w:r w:rsidR="00C74FF9" w:rsidRPr="00C94FA3">
        <w:rPr>
          <w:sz w:val="28"/>
          <w:szCs w:val="28"/>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74FF9">
        <w:rPr>
          <w:sz w:val="28"/>
          <w:szCs w:val="28"/>
        </w:rPr>
        <w:t xml:space="preserve">, утвержденных постановлением Правительства Республики Казахстан </w:t>
      </w:r>
      <w:r w:rsidR="00C74FF9" w:rsidRPr="004014C7">
        <w:rPr>
          <w:sz w:val="28"/>
          <w:szCs w:val="28"/>
        </w:rPr>
        <w:t>от 30 октября 200</w:t>
      </w:r>
      <w:r w:rsidR="00C74FF9">
        <w:rPr>
          <w:sz w:val="28"/>
          <w:szCs w:val="28"/>
        </w:rPr>
        <w:t>9 года № 1729 (далее – Правила)</w:t>
      </w:r>
      <w:r w:rsidR="00C74FF9" w:rsidRPr="00E86CD7">
        <w:rPr>
          <w:sz w:val="28"/>
          <w:szCs w:val="28"/>
        </w:rPr>
        <w:t xml:space="preserve"> подве</w:t>
      </w:r>
      <w:r w:rsidR="00E86CD7" w:rsidRPr="00E86CD7">
        <w:rPr>
          <w:sz w:val="28"/>
          <w:szCs w:val="28"/>
        </w:rPr>
        <w:t>дены</w:t>
      </w:r>
      <w:r w:rsidR="005E2FEB">
        <w:rPr>
          <w:sz w:val="28"/>
          <w:szCs w:val="28"/>
        </w:rPr>
        <w:t xml:space="preserve"> итоги закупа </w:t>
      </w:r>
      <w:r w:rsidR="00A8090D">
        <w:rPr>
          <w:sz w:val="28"/>
          <w:szCs w:val="28"/>
        </w:rPr>
        <w:t>медицинских изделий</w:t>
      </w:r>
      <w:r w:rsidR="005E2FEB">
        <w:rPr>
          <w:sz w:val="28"/>
          <w:szCs w:val="28"/>
        </w:rPr>
        <w:t xml:space="preserve"> </w:t>
      </w:r>
      <w:r w:rsidR="0000707D" w:rsidRPr="00E86CD7">
        <w:rPr>
          <w:sz w:val="28"/>
          <w:szCs w:val="28"/>
        </w:rPr>
        <w:t>по оказанию гарантированного объема бесплатной медицинской</w:t>
      </w:r>
      <w:proofErr w:type="gramEnd"/>
      <w:r w:rsidR="0000707D" w:rsidRPr="00E86CD7">
        <w:rPr>
          <w:sz w:val="28"/>
          <w:szCs w:val="28"/>
        </w:rPr>
        <w:t xml:space="preserve"> помощи и медицинской помощи в системе обязательного социального медицинского страхо</w:t>
      </w:r>
      <w:r w:rsidR="005E2FEB">
        <w:rPr>
          <w:sz w:val="28"/>
          <w:szCs w:val="28"/>
        </w:rPr>
        <w:t>вания на 2021</w:t>
      </w:r>
      <w:r w:rsidR="0000707D" w:rsidRPr="00E86CD7">
        <w:rPr>
          <w:sz w:val="28"/>
          <w:szCs w:val="28"/>
        </w:rPr>
        <w:t xml:space="preserve"> год способом из одного источника (</w:t>
      </w:r>
      <w:r w:rsidR="005E2FEB">
        <w:rPr>
          <w:sz w:val="28"/>
          <w:szCs w:val="28"/>
        </w:rPr>
        <w:t>2</w:t>
      </w:r>
      <w:r w:rsidR="009F353C">
        <w:rPr>
          <w:sz w:val="28"/>
          <w:szCs w:val="28"/>
          <w:lang w:val="kk-KZ"/>
        </w:rPr>
        <w:t>1</w:t>
      </w:r>
      <w:r w:rsidR="00545C19">
        <w:rPr>
          <w:sz w:val="28"/>
          <w:szCs w:val="28"/>
        </w:rPr>
        <w:t xml:space="preserve"> лот</w:t>
      </w:r>
      <w:r w:rsidR="0000707D" w:rsidRPr="00E86CD7">
        <w:rPr>
          <w:sz w:val="28"/>
          <w:szCs w:val="28"/>
        </w:rPr>
        <w:t>).</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Приглашение для уча</w:t>
      </w:r>
      <w:r w:rsidR="005E2FEB">
        <w:t xml:space="preserve">стия в закупе </w:t>
      </w:r>
      <w:r w:rsidR="005E2FEB">
        <w:rPr>
          <w:bCs/>
        </w:rPr>
        <w:t>медицинских изделий</w:t>
      </w:r>
      <w:r w:rsidR="008D33B7" w:rsidRPr="004014C7">
        <w:rPr>
          <w:bCs/>
        </w:rPr>
        <w:t xml:space="preserve"> назначения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1717DA">
        <w:rPr>
          <w:bCs/>
        </w:rPr>
        <w:t>на 20</w:t>
      </w:r>
      <w:r w:rsidR="005E2FEB">
        <w:rPr>
          <w:bCs/>
        </w:rPr>
        <w:t>21</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207" w:type="dxa"/>
        <w:tblInd w:w="-176" w:type="dxa"/>
        <w:tblLayout w:type="fixed"/>
        <w:tblLook w:val="04A0"/>
      </w:tblPr>
      <w:tblGrid>
        <w:gridCol w:w="568"/>
        <w:gridCol w:w="4678"/>
        <w:gridCol w:w="4961"/>
      </w:tblGrid>
      <w:tr w:rsidR="001717DA" w:rsidRPr="00443E20" w:rsidTr="001717DA">
        <w:tc>
          <w:tcPr>
            <w:tcW w:w="568" w:type="dxa"/>
            <w:vAlign w:val="center"/>
          </w:tcPr>
          <w:p w:rsidR="001717DA" w:rsidRPr="00443E20" w:rsidRDefault="001717DA"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4678" w:type="dxa"/>
          </w:tcPr>
          <w:p w:rsidR="001717DA" w:rsidRPr="00443E20" w:rsidRDefault="001717DA"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4961" w:type="dxa"/>
          </w:tcPr>
          <w:p w:rsidR="001717DA" w:rsidRPr="00443E20" w:rsidRDefault="001717DA"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r>
      <w:tr w:rsidR="001717DA" w:rsidRPr="00443E20" w:rsidTr="001717DA">
        <w:tc>
          <w:tcPr>
            <w:tcW w:w="568" w:type="dxa"/>
            <w:vAlign w:val="center"/>
          </w:tcPr>
          <w:p w:rsidR="001717DA" w:rsidRPr="00443E20" w:rsidRDefault="001717DA"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4678" w:type="dxa"/>
            <w:vAlign w:val="center"/>
          </w:tcPr>
          <w:p w:rsidR="001717DA" w:rsidRPr="00443E20" w:rsidRDefault="001717DA" w:rsidP="00BC73D2">
            <w:pPr>
              <w:rPr>
                <w:bCs/>
                <w:sz w:val="24"/>
                <w:szCs w:val="24"/>
              </w:rPr>
            </w:pPr>
            <w:r>
              <w:rPr>
                <w:bCs/>
                <w:sz w:val="24"/>
                <w:szCs w:val="24"/>
              </w:rPr>
              <w:t>ТОО «</w:t>
            </w:r>
            <w:r>
              <w:rPr>
                <w:bCs/>
                <w:sz w:val="24"/>
                <w:szCs w:val="24"/>
                <w:lang w:val="en-US"/>
              </w:rPr>
              <w:t>AUM+</w:t>
            </w:r>
            <w:r>
              <w:rPr>
                <w:bCs/>
                <w:sz w:val="24"/>
                <w:szCs w:val="24"/>
              </w:rPr>
              <w:t>»</w:t>
            </w:r>
          </w:p>
        </w:tc>
        <w:tc>
          <w:tcPr>
            <w:tcW w:w="4961" w:type="dxa"/>
            <w:vAlign w:val="center"/>
          </w:tcPr>
          <w:p w:rsidR="001717DA" w:rsidRPr="001717DA" w:rsidRDefault="001717DA" w:rsidP="009F353C">
            <w:pPr>
              <w:rPr>
                <w:bCs/>
                <w:sz w:val="24"/>
                <w:szCs w:val="24"/>
                <w:lang w:val="kk-KZ"/>
              </w:rPr>
            </w:pPr>
            <w:r>
              <w:rPr>
                <w:bCs/>
                <w:sz w:val="24"/>
                <w:szCs w:val="24"/>
              </w:rPr>
              <w:t xml:space="preserve">г. </w:t>
            </w:r>
            <w:proofErr w:type="spellStart"/>
            <w:r>
              <w:rPr>
                <w:bCs/>
                <w:sz w:val="24"/>
                <w:szCs w:val="24"/>
              </w:rPr>
              <w:t>Нур-Султан</w:t>
            </w:r>
            <w:proofErr w:type="spellEnd"/>
            <w:r>
              <w:rPr>
                <w:bCs/>
                <w:sz w:val="24"/>
                <w:szCs w:val="24"/>
              </w:rPr>
              <w:t>, ул. М</w:t>
            </w:r>
            <w:r>
              <w:rPr>
                <w:bCs/>
                <w:sz w:val="24"/>
                <w:szCs w:val="24"/>
                <w:lang w:val="kk-KZ"/>
              </w:rPr>
              <w:t>ә</w:t>
            </w:r>
            <w:proofErr w:type="spellStart"/>
            <w:r>
              <w:rPr>
                <w:bCs/>
                <w:sz w:val="24"/>
                <w:szCs w:val="24"/>
              </w:rPr>
              <w:t>ри</w:t>
            </w:r>
            <w:proofErr w:type="spellEnd"/>
            <w:r>
              <w:rPr>
                <w:bCs/>
                <w:sz w:val="24"/>
                <w:szCs w:val="24"/>
                <w:lang w:val="kk-KZ"/>
              </w:rPr>
              <w:t>я</w:t>
            </w:r>
            <w:r>
              <w:rPr>
                <w:bCs/>
                <w:sz w:val="24"/>
                <w:szCs w:val="24"/>
              </w:rPr>
              <w:t>м</w:t>
            </w:r>
            <w:r>
              <w:rPr>
                <w:bCs/>
                <w:sz w:val="24"/>
                <w:szCs w:val="24"/>
                <w:lang w:val="kk-KZ"/>
              </w:rPr>
              <w:t xml:space="preserve"> Жагорқызы, 21</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 xml:space="preserve">Наименование и адрес потенциальных поставщиков, представивших подтверждение об участии </w:t>
      </w:r>
      <w:r w:rsidR="001717DA">
        <w:t>в закупе</w:t>
      </w:r>
      <w:r>
        <w:t>:</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4678"/>
        <w:gridCol w:w="4961"/>
      </w:tblGrid>
      <w:tr w:rsidR="001717DA" w:rsidRPr="004223B7" w:rsidTr="001717DA">
        <w:tc>
          <w:tcPr>
            <w:tcW w:w="539" w:type="dxa"/>
          </w:tcPr>
          <w:p w:rsidR="001717DA" w:rsidRPr="004223B7" w:rsidRDefault="001717DA"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spellStart"/>
            <w:proofErr w:type="gramStart"/>
            <w:r w:rsidRPr="004223B7">
              <w:rPr>
                <w:sz w:val="24"/>
                <w:szCs w:val="24"/>
                <w:lang w:eastAsia="en-US"/>
              </w:rPr>
              <w:t>п</w:t>
            </w:r>
            <w:proofErr w:type="spellEnd"/>
            <w:proofErr w:type="gramEnd"/>
            <w:r w:rsidRPr="004223B7">
              <w:rPr>
                <w:sz w:val="24"/>
                <w:szCs w:val="24"/>
                <w:lang w:eastAsia="en-US"/>
              </w:rPr>
              <w:t>/</w:t>
            </w:r>
            <w:proofErr w:type="spellStart"/>
            <w:r w:rsidRPr="004223B7">
              <w:rPr>
                <w:sz w:val="24"/>
                <w:szCs w:val="24"/>
                <w:lang w:eastAsia="en-US"/>
              </w:rPr>
              <w:t>п</w:t>
            </w:r>
            <w:proofErr w:type="spellEnd"/>
          </w:p>
        </w:tc>
        <w:tc>
          <w:tcPr>
            <w:tcW w:w="4678" w:type="dxa"/>
          </w:tcPr>
          <w:p w:rsidR="001717DA" w:rsidRPr="004223B7" w:rsidRDefault="001717DA"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4961" w:type="dxa"/>
          </w:tcPr>
          <w:p w:rsidR="001717DA" w:rsidRPr="004223B7" w:rsidRDefault="001717DA"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r>
      <w:tr w:rsidR="001717DA" w:rsidRPr="004223B7" w:rsidTr="001717DA">
        <w:tc>
          <w:tcPr>
            <w:tcW w:w="539" w:type="dxa"/>
          </w:tcPr>
          <w:p w:rsidR="001717DA" w:rsidRPr="004223B7" w:rsidRDefault="001717DA"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4678" w:type="dxa"/>
            <w:vAlign w:val="center"/>
          </w:tcPr>
          <w:p w:rsidR="001717DA" w:rsidRPr="00443E20" w:rsidRDefault="001717DA" w:rsidP="00BC73D2">
            <w:pPr>
              <w:rPr>
                <w:bCs/>
                <w:sz w:val="24"/>
                <w:szCs w:val="24"/>
              </w:rPr>
            </w:pPr>
            <w:r>
              <w:rPr>
                <w:bCs/>
                <w:sz w:val="24"/>
                <w:szCs w:val="24"/>
              </w:rPr>
              <w:t>ТОО «</w:t>
            </w:r>
            <w:r>
              <w:rPr>
                <w:bCs/>
                <w:sz w:val="24"/>
                <w:szCs w:val="24"/>
                <w:lang w:val="en-US"/>
              </w:rPr>
              <w:t>AUM+</w:t>
            </w:r>
            <w:r>
              <w:rPr>
                <w:bCs/>
                <w:sz w:val="24"/>
                <w:szCs w:val="24"/>
              </w:rPr>
              <w:t>»</w:t>
            </w:r>
          </w:p>
        </w:tc>
        <w:tc>
          <w:tcPr>
            <w:tcW w:w="4961" w:type="dxa"/>
            <w:vAlign w:val="center"/>
          </w:tcPr>
          <w:p w:rsidR="001717DA" w:rsidRPr="001717DA" w:rsidRDefault="001717DA" w:rsidP="00545C19">
            <w:pPr>
              <w:rPr>
                <w:bCs/>
                <w:sz w:val="24"/>
                <w:szCs w:val="24"/>
                <w:lang w:val="kk-KZ"/>
              </w:rPr>
            </w:pPr>
            <w:r>
              <w:rPr>
                <w:bCs/>
                <w:sz w:val="24"/>
                <w:szCs w:val="24"/>
              </w:rPr>
              <w:t xml:space="preserve">г. </w:t>
            </w:r>
            <w:proofErr w:type="spellStart"/>
            <w:r>
              <w:rPr>
                <w:bCs/>
                <w:sz w:val="24"/>
                <w:szCs w:val="24"/>
              </w:rPr>
              <w:t>Нур-Султан</w:t>
            </w:r>
            <w:proofErr w:type="spellEnd"/>
            <w:r>
              <w:rPr>
                <w:bCs/>
                <w:sz w:val="24"/>
                <w:szCs w:val="24"/>
              </w:rPr>
              <w:t>, ул. М</w:t>
            </w:r>
            <w:r>
              <w:rPr>
                <w:bCs/>
                <w:sz w:val="24"/>
                <w:szCs w:val="24"/>
                <w:lang w:val="kk-KZ"/>
              </w:rPr>
              <w:t>ә</w:t>
            </w:r>
            <w:proofErr w:type="spellStart"/>
            <w:r>
              <w:rPr>
                <w:bCs/>
                <w:sz w:val="24"/>
                <w:szCs w:val="24"/>
              </w:rPr>
              <w:t>ри</w:t>
            </w:r>
            <w:proofErr w:type="spellEnd"/>
            <w:r>
              <w:rPr>
                <w:bCs/>
                <w:sz w:val="24"/>
                <w:szCs w:val="24"/>
                <w:lang w:val="kk-KZ"/>
              </w:rPr>
              <w:t>я</w:t>
            </w:r>
            <w:r>
              <w:rPr>
                <w:bCs/>
                <w:sz w:val="24"/>
                <w:szCs w:val="24"/>
              </w:rPr>
              <w:t>м</w:t>
            </w:r>
            <w:r>
              <w:rPr>
                <w:bCs/>
                <w:sz w:val="24"/>
                <w:szCs w:val="24"/>
                <w:lang w:val="kk-KZ"/>
              </w:rPr>
              <w:t xml:space="preserve"> Жагорқызы, 21</w:t>
            </w:r>
          </w:p>
        </w:tc>
      </w:tr>
    </w:tbl>
    <w:p w:rsidR="00C2237B" w:rsidRPr="009808D6"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p>
    <w:p w:rsidR="00102ABD" w:rsidRPr="001717DA" w:rsidRDefault="00484BDD" w:rsidP="001717DA">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8D33B7" w:rsidRPr="00C627F2" w:rsidRDefault="001717DA"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7</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Pr="00C627F2"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803A4D" w:rsidRPr="00C627F2">
        <w:rPr>
          <w:color w:val="000000"/>
          <w:sz w:val="28"/>
          <w:szCs w:val="28"/>
        </w:rPr>
        <w:t xml:space="preserve">закупить </w:t>
      </w:r>
      <w:r w:rsidR="001717DA">
        <w:rPr>
          <w:color w:val="000000"/>
          <w:sz w:val="28"/>
          <w:szCs w:val="28"/>
        </w:rPr>
        <w:t>медицинские изделия</w:t>
      </w:r>
      <w:r w:rsidR="00803A4D" w:rsidRPr="00C627F2">
        <w:rPr>
          <w:color w:val="000000"/>
          <w:sz w:val="28"/>
          <w:szCs w:val="28"/>
        </w:rPr>
        <w:t xml:space="preserve"> по </w:t>
      </w:r>
      <w:r w:rsidR="00803A4D" w:rsidRPr="00C627F2">
        <w:rPr>
          <w:sz w:val="28"/>
          <w:szCs w:val="28"/>
        </w:rPr>
        <w:t xml:space="preserve">оказанию гарантированного объема бесплатной медицинской помощи и медицинской помощи в системе </w:t>
      </w:r>
      <w:r w:rsidR="00803A4D" w:rsidRPr="00C627F2">
        <w:rPr>
          <w:sz w:val="28"/>
          <w:szCs w:val="28"/>
        </w:rPr>
        <w:lastRenderedPageBreak/>
        <w:t>обязательного социального</w:t>
      </w:r>
      <w:r w:rsidR="001717DA">
        <w:rPr>
          <w:sz w:val="28"/>
          <w:szCs w:val="28"/>
        </w:rPr>
        <w:t xml:space="preserve"> </w:t>
      </w:r>
      <w:r w:rsidR="005E2FEB">
        <w:rPr>
          <w:sz w:val="28"/>
          <w:szCs w:val="28"/>
        </w:rPr>
        <w:t>медицинского страхования на 2021</w:t>
      </w:r>
      <w:r w:rsidR="00803A4D" w:rsidRPr="00C627F2">
        <w:rPr>
          <w:sz w:val="28"/>
          <w:szCs w:val="28"/>
        </w:rPr>
        <w:t xml:space="preserve"> год способом из одного источника:</w:t>
      </w:r>
    </w:p>
    <w:tbl>
      <w:tblPr>
        <w:tblStyle w:val="a5"/>
        <w:tblW w:w="10566" w:type="dxa"/>
        <w:jc w:val="center"/>
        <w:tblInd w:w="-998" w:type="dxa"/>
        <w:tblLayout w:type="fixed"/>
        <w:tblLook w:val="04A0"/>
      </w:tblPr>
      <w:tblGrid>
        <w:gridCol w:w="490"/>
        <w:gridCol w:w="2527"/>
        <w:gridCol w:w="1559"/>
        <w:gridCol w:w="1843"/>
        <w:gridCol w:w="1369"/>
        <w:gridCol w:w="2778"/>
      </w:tblGrid>
      <w:tr w:rsidR="00CE5624" w:rsidRPr="00CC29C3" w:rsidTr="005E2FEB">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xml:space="preserve">№ </w:t>
            </w:r>
            <w:proofErr w:type="spellStart"/>
            <w:proofErr w:type="gramStart"/>
            <w:r w:rsidRPr="00CC29C3">
              <w:rPr>
                <w:b/>
                <w:sz w:val="24"/>
                <w:szCs w:val="24"/>
              </w:rPr>
              <w:t>п</w:t>
            </w:r>
            <w:proofErr w:type="spellEnd"/>
            <w:proofErr w:type="gramEnd"/>
            <w:r w:rsidRPr="00CC29C3">
              <w:rPr>
                <w:b/>
                <w:sz w:val="24"/>
                <w:szCs w:val="24"/>
              </w:rPr>
              <w:t>/</w:t>
            </w:r>
            <w:proofErr w:type="spellStart"/>
            <w:r w:rsidRPr="00CC29C3">
              <w:rPr>
                <w:b/>
                <w:sz w:val="24"/>
                <w:szCs w:val="24"/>
              </w:rPr>
              <w:t>п</w:t>
            </w:r>
            <w:proofErr w:type="spellEnd"/>
          </w:p>
        </w:tc>
        <w:tc>
          <w:tcPr>
            <w:tcW w:w="2527"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sz w:val="24"/>
                <w:szCs w:val="24"/>
              </w:rPr>
            </w:pPr>
            <w:r w:rsidRPr="00CC29C3">
              <w:rPr>
                <w:b/>
                <w:sz w:val="24"/>
                <w:szCs w:val="24"/>
              </w:rPr>
              <w:t>Наименование поставщика</w:t>
            </w:r>
          </w:p>
        </w:tc>
        <w:tc>
          <w:tcPr>
            <w:tcW w:w="1559"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лота.</w:t>
            </w:r>
          </w:p>
        </w:tc>
        <w:tc>
          <w:tcPr>
            <w:tcW w:w="1843"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Общая сумма договора (тенге)</w:t>
            </w:r>
          </w:p>
        </w:tc>
        <w:tc>
          <w:tcPr>
            <w:tcW w:w="1369"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Адрес потенциального поставщика</w:t>
            </w:r>
          </w:p>
        </w:tc>
      </w:tr>
      <w:tr w:rsidR="00F31F03" w:rsidRPr="00CC29C3" w:rsidTr="005E2FEB">
        <w:trPr>
          <w:jc w:val="center"/>
        </w:trPr>
        <w:tc>
          <w:tcPr>
            <w:tcW w:w="490" w:type="dxa"/>
            <w:vAlign w:val="center"/>
          </w:tcPr>
          <w:p w:rsidR="00F31F03" w:rsidRPr="00CC29C3" w:rsidRDefault="00F31F03"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527" w:type="dxa"/>
            <w:vAlign w:val="center"/>
          </w:tcPr>
          <w:p w:rsidR="00F31F03" w:rsidRPr="00CC29C3" w:rsidRDefault="00AE7E2D" w:rsidP="00BC73D2">
            <w:pPr>
              <w:rPr>
                <w:bCs/>
                <w:sz w:val="24"/>
                <w:szCs w:val="24"/>
              </w:rPr>
            </w:pPr>
            <w:r>
              <w:rPr>
                <w:bCs/>
                <w:sz w:val="24"/>
                <w:szCs w:val="24"/>
              </w:rPr>
              <w:t>ТОО «</w:t>
            </w:r>
            <w:r>
              <w:rPr>
                <w:bCs/>
                <w:sz w:val="24"/>
                <w:szCs w:val="24"/>
                <w:lang w:val="en-US"/>
              </w:rPr>
              <w:t>AUM+</w:t>
            </w:r>
            <w:r>
              <w:rPr>
                <w:bCs/>
                <w:sz w:val="24"/>
                <w:szCs w:val="24"/>
              </w:rPr>
              <w:t>»</w:t>
            </w:r>
          </w:p>
        </w:tc>
        <w:tc>
          <w:tcPr>
            <w:tcW w:w="1559" w:type="dxa"/>
            <w:vAlign w:val="center"/>
          </w:tcPr>
          <w:p w:rsidR="00F31F03" w:rsidRPr="00CC29C3" w:rsidRDefault="007E2AFC" w:rsidP="007E2AFC">
            <w:pPr>
              <w:jc w:val="center"/>
              <w:rPr>
                <w:sz w:val="24"/>
                <w:szCs w:val="24"/>
              </w:rPr>
            </w:pPr>
            <w:r>
              <w:rPr>
                <w:sz w:val="24"/>
                <w:szCs w:val="24"/>
              </w:rPr>
              <w:t xml:space="preserve">№№ </w:t>
            </w:r>
            <w:r w:rsidR="00305FFB">
              <w:rPr>
                <w:sz w:val="24"/>
                <w:szCs w:val="24"/>
              </w:rPr>
              <w:t>1</w:t>
            </w:r>
            <w:r>
              <w:rPr>
                <w:sz w:val="24"/>
                <w:szCs w:val="24"/>
              </w:rPr>
              <w:t>-2</w:t>
            </w:r>
            <w:r w:rsidR="005E2FEB">
              <w:rPr>
                <w:sz w:val="24"/>
                <w:szCs w:val="24"/>
              </w:rPr>
              <w:t>1</w:t>
            </w:r>
          </w:p>
        </w:tc>
        <w:tc>
          <w:tcPr>
            <w:tcW w:w="1843" w:type="dxa"/>
            <w:vAlign w:val="center"/>
          </w:tcPr>
          <w:p w:rsidR="00F31F03" w:rsidRPr="00CC29C3" w:rsidRDefault="005E2FEB" w:rsidP="00BC73D2">
            <w:pPr>
              <w:ind w:left="-204" w:right="-144"/>
              <w:jc w:val="center"/>
              <w:rPr>
                <w:sz w:val="24"/>
                <w:szCs w:val="24"/>
              </w:rPr>
            </w:pPr>
            <w:r>
              <w:rPr>
                <w:sz w:val="24"/>
                <w:szCs w:val="24"/>
              </w:rPr>
              <w:t>59 491 427,00</w:t>
            </w:r>
          </w:p>
        </w:tc>
        <w:tc>
          <w:tcPr>
            <w:tcW w:w="1369" w:type="dxa"/>
          </w:tcPr>
          <w:p w:rsidR="00F31F03" w:rsidRPr="005E2FEB" w:rsidRDefault="007E2AFC" w:rsidP="005E2FEB">
            <w:pPr>
              <w:jc w:val="center"/>
              <w:rPr>
                <w:sz w:val="20"/>
                <w:szCs w:val="20"/>
              </w:rPr>
            </w:pPr>
            <w:r w:rsidRPr="005E2FEB">
              <w:rPr>
                <w:sz w:val="20"/>
                <w:szCs w:val="20"/>
              </w:rPr>
              <w:t>По заявке Заказчика</w:t>
            </w:r>
            <w:r w:rsidR="005E2FEB" w:rsidRPr="005E2FEB">
              <w:rPr>
                <w:sz w:val="20"/>
                <w:szCs w:val="20"/>
              </w:rPr>
              <w:t xml:space="preserve"> в течени</w:t>
            </w:r>
            <w:proofErr w:type="gramStart"/>
            <w:r w:rsidR="005E2FEB" w:rsidRPr="005E2FEB">
              <w:rPr>
                <w:sz w:val="20"/>
                <w:szCs w:val="20"/>
              </w:rPr>
              <w:t>и</w:t>
            </w:r>
            <w:proofErr w:type="gramEnd"/>
            <w:r w:rsidR="005E2FEB" w:rsidRPr="005E2FEB">
              <w:rPr>
                <w:sz w:val="20"/>
                <w:szCs w:val="20"/>
              </w:rPr>
              <w:t xml:space="preserve"> 5 календарных дней</w:t>
            </w:r>
          </w:p>
        </w:tc>
        <w:tc>
          <w:tcPr>
            <w:tcW w:w="2778" w:type="dxa"/>
            <w:vAlign w:val="center"/>
          </w:tcPr>
          <w:p w:rsidR="00F31F03" w:rsidRPr="00305FFB" w:rsidRDefault="007E2AFC" w:rsidP="005E2FEB">
            <w:pPr>
              <w:jc w:val="center"/>
              <w:rPr>
                <w:sz w:val="24"/>
                <w:szCs w:val="24"/>
              </w:rPr>
            </w:pPr>
            <w:r w:rsidRPr="007E2AFC">
              <w:rPr>
                <w:sz w:val="24"/>
                <w:szCs w:val="24"/>
              </w:rPr>
              <w:t>г. Нур-Султан, ул. Мәриям Жагорқызы 21</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00424189">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424189">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AE7E2D" w:rsidRDefault="00AE7E2D" w:rsidP="009F353C">
      <w:pPr>
        <w:tabs>
          <w:tab w:val="left" w:pos="8205"/>
        </w:tabs>
        <w:rPr>
          <w:sz w:val="28"/>
          <w:szCs w:val="28"/>
        </w:rPr>
      </w:pPr>
    </w:p>
    <w:p w:rsidR="009F353C" w:rsidRDefault="009F353C" w:rsidP="009F353C">
      <w:pPr>
        <w:tabs>
          <w:tab w:val="left" w:pos="8205"/>
        </w:tabs>
        <w:rPr>
          <w:b/>
          <w:sz w:val="28"/>
          <w:szCs w:val="28"/>
        </w:rPr>
      </w:pPr>
    </w:p>
    <w:p w:rsidR="00AE7E2D" w:rsidRDefault="00AE7E2D"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305FFB" w:rsidRDefault="00305FFB" w:rsidP="004C154C">
      <w:pPr>
        <w:tabs>
          <w:tab w:val="left" w:pos="8205"/>
        </w:tabs>
        <w:jc w:val="right"/>
        <w:rPr>
          <w:b/>
          <w:sz w:val="28"/>
          <w:szCs w:val="28"/>
        </w:rPr>
      </w:pPr>
    </w:p>
    <w:p w:rsidR="00CC29C3" w:rsidRPr="005E2FEB" w:rsidRDefault="004C154C" w:rsidP="004C154C">
      <w:pPr>
        <w:tabs>
          <w:tab w:val="left" w:pos="8205"/>
        </w:tabs>
        <w:jc w:val="right"/>
        <w:rPr>
          <w:b/>
        </w:rPr>
      </w:pPr>
      <w:r w:rsidRPr="005E2FEB">
        <w:rPr>
          <w:b/>
        </w:rPr>
        <w:lastRenderedPageBreak/>
        <w:t xml:space="preserve">Приложение </w:t>
      </w:r>
    </w:p>
    <w:p w:rsidR="00CC29C3" w:rsidRPr="005E2FEB" w:rsidRDefault="00CC29C3" w:rsidP="004C154C">
      <w:pPr>
        <w:tabs>
          <w:tab w:val="left" w:pos="8205"/>
        </w:tabs>
        <w:jc w:val="right"/>
        <w:rPr>
          <w:b/>
        </w:rPr>
      </w:pPr>
      <w:r w:rsidRPr="005E2FEB">
        <w:rPr>
          <w:b/>
        </w:rPr>
        <w:t>к прото</w:t>
      </w:r>
      <w:r w:rsidR="005E2FEB" w:rsidRPr="005E2FEB">
        <w:rPr>
          <w:b/>
        </w:rPr>
        <w:t>колу №7</w:t>
      </w:r>
      <w:r w:rsidR="001C556B">
        <w:rPr>
          <w:b/>
        </w:rPr>
        <w:t xml:space="preserve"> от 18</w:t>
      </w:r>
      <w:r w:rsidR="009F353C" w:rsidRPr="005E2FEB">
        <w:rPr>
          <w:b/>
        </w:rPr>
        <w:t>.05</w:t>
      </w:r>
      <w:r w:rsidR="001C556B">
        <w:rPr>
          <w:b/>
        </w:rPr>
        <w:t>.2021</w:t>
      </w:r>
      <w:r w:rsidRPr="005E2FEB">
        <w:rPr>
          <w:b/>
        </w:rPr>
        <w:t>г.</w:t>
      </w:r>
    </w:p>
    <w:p w:rsidR="004C154C" w:rsidRDefault="00CC29C3" w:rsidP="004C154C">
      <w:pPr>
        <w:tabs>
          <w:tab w:val="left" w:pos="8205"/>
        </w:tabs>
        <w:jc w:val="right"/>
        <w:rPr>
          <w:sz w:val="28"/>
          <w:szCs w:val="28"/>
        </w:rPr>
      </w:pPr>
      <w:r>
        <w:rPr>
          <w:sz w:val="28"/>
          <w:szCs w:val="28"/>
        </w:rPr>
        <w:t xml:space="preserve"> </w:t>
      </w:r>
    </w:p>
    <w:tbl>
      <w:tblPr>
        <w:tblW w:w="102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3958"/>
        <w:gridCol w:w="1274"/>
        <w:gridCol w:w="1391"/>
        <w:gridCol w:w="1475"/>
        <w:gridCol w:w="1591"/>
      </w:tblGrid>
      <w:tr w:rsidR="004C154C" w:rsidRPr="004C154C" w:rsidTr="00663DFE">
        <w:tc>
          <w:tcPr>
            <w:tcW w:w="593" w:type="dxa"/>
            <w:vAlign w:val="center"/>
          </w:tcPr>
          <w:p w:rsidR="004C154C" w:rsidRPr="004C154C" w:rsidRDefault="004C154C" w:rsidP="00CC29C3">
            <w:pPr>
              <w:tabs>
                <w:tab w:val="left" w:pos="8205"/>
              </w:tabs>
              <w:rPr>
                <w:sz w:val="20"/>
                <w:szCs w:val="20"/>
              </w:rPr>
            </w:pPr>
            <w:r w:rsidRPr="004C154C">
              <w:rPr>
                <w:sz w:val="20"/>
                <w:szCs w:val="20"/>
              </w:rPr>
              <w:t xml:space="preserve">№ </w:t>
            </w:r>
            <w:r w:rsidR="00CC29C3">
              <w:rPr>
                <w:sz w:val="20"/>
                <w:szCs w:val="20"/>
              </w:rPr>
              <w:t>лота</w:t>
            </w:r>
          </w:p>
        </w:tc>
        <w:tc>
          <w:tcPr>
            <w:tcW w:w="3958" w:type="dxa"/>
            <w:vAlign w:val="center"/>
          </w:tcPr>
          <w:p w:rsidR="004C154C" w:rsidRPr="004C154C" w:rsidRDefault="004C154C" w:rsidP="004C154C">
            <w:pPr>
              <w:tabs>
                <w:tab w:val="left" w:pos="8205"/>
              </w:tabs>
              <w:jc w:val="center"/>
              <w:rPr>
                <w:sz w:val="20"/>
                <w:szCs w:val="20"/>
              </w:rPr>
            </w:pPr>
            <w:r w:rsidRPr="004C154C">
              <w:rPr>
                <w:sz w:val="20"/>
                <w:szCs w:val="20"/>
              </w:rPr>
              <w:t>Наименование ИМН</w:t>
            </w:r>
          </w:p>
        </w:tc>
        <w:tc>
          <w:tcPr>
            <w:tcW w:w="1274" w:type="dxa"/>
            <w:vAlign w:val="center"/>
          </w:tcPr>
          <w:p w:rsidR="004C154C" w:rsidRPr="004C154C" w:rsidRDefault="004C154C" w:rsidP="004C154C">
            <w:pPr>
              <w:tabs>
                <w:tab w:val="left" w:pos="8205"/>
              </w:tabs>
              <w:jc w:val="center"/>
              <w:rPr>
                <w:sz w:val="20"/>
                <w:szCs w:val="20"/>
              </w:rPr>
            </w:pPr>
            <w:r w:rsidRPr="004C154C">
              <w:rPr>
                <w:sz w:val="20"/>
                <w:szCs w:val="20"/>
              </w:rPr>
              <w:t>Ед. измерения</w:t>
            </w:r>
          </w:p>
        </w:tc>
        <w:tc>
          <w:tcPr>
            <w:tcW w:w="1391" w:type="dxa"/>
            <w:vAlign w:val="center"/>
          </w:tcPr>
          <w:p w:rsidR="004C154C" w:rsidRPr="004C154C" w:rsidRDefault="004C154C" w:rsidP="004C154C">
            <w:pPr>
              <w:tabs>
                <w:tab w:val="left" w:pos="8205"/>
              </w:tabs>
              <w:jc w:val="center"/>
              <w:rPr>
                <w:sz w:val="20"/>
                <w:szCs w:val="20"/>
              </w:rPr>
            </w:pPr>
            <w:r w:rsidRPr="004C154C">
              <w:rPr>
                <w:sz w:val="20"/>
                <w:szCs w:val="20"/>
              </w:rPr>
              <w:t>Количество</w:t>
            </w:r>
          </w:p>
        </w:tc>
        <w:tc>
          <w:tcPr>
            <w:tcW w:w="1475" w:type="dxa"/>
            <w:vAlign w:val="center"/>
          </w:tcPr>
          <w:p w:rsidR="004C154C" w:rsidRPr="004C154C" w:rsidRDefault="004C154C" w:rsidP="00670B20">
            <w:pPr>
              <w:pStyle w:val="a8"/>
              <w:widowControl w:val="0"/>
              <w:tabs>
                <w:tab w:val="left" w:pos="567"/>
              </w:tabs>
              <w:ind w:left="0"/>
              <w:contextualSpacing w:val="0"/>
              <w:jc w:val="center"/>
              <w:rPr>
                <w:sz w:val="20"/>
                <w:szCs w:val="20"/>
              </w:rPr>
            </w:pPr>
            <w:r w:rsidRPr="004C154C">
              <w:rPr>
                <w:sz w:val="20"/>
                <w:szCs w:val="20"/>
              </w:rPr>
              <w:t>Цена</w:t>
            </w:r>
          </w:p>
        </w:tc>
        <w:tc>
          <w:tcPr>
            <w:tcW w:w="1591" w:type="dxa"/>
            <w:vAlign w:val="center"/>
          </w:tcPr>
          <w:p w:rsidR="004C154C" w:rsidRPr="004C154C" w:rsidRDefault="00CC29C3" w:rsidP="004C154C">
            <w:pPr>
              <w:tabs>
                <w:tab w:val="left" w:pos="8205"/>
              </w:tabs>
              <w:jc w:val="center"/>
              <w:rPr>
                <w:sz w:val="20"/>
                <w:szCs w:val="20"/>
              </w:rPr>
            </w:pPr>
            <w:r>
              <w:rPr>
                <w:sz w:val="20"/>
                <w:szCs w:val="20"/>
              </w:rPr>
              <w:t>Выделенная сумма</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w:t>
            </w:r>
          </w:p>
        </w:tc>
        <w:tc>
          <w:tcPr>
            <w:tcW w:w="3958" w:type="dxa"/>
          </w:tcPr>
          <w:p w:rsidR="00A75245" w:rsidRPr="001C556B" w:rsidRDefault="00A75245" w:rsidP="00FD6CEF">
            <w:pPr>
              <w:pStyle w:val="a8"/>
              <w:widowControl w:val="0"/>
              <w:tabs>
                <w:tab w:val="left" w:pos="567"/>
              </w:tabs>
              <w:ind w:left="0"/>
              <w:contextualSpacing w:val="0"/>
              <w:jc w:val="both"/>
              <w:rPr>
                <w:sz w:val="20"/>
                <w:szCs w:val="20"/>
              </w:rPr>
            </w:pPr>
            <w:r w:rsidRPr="001C556B">
              <w:rPr>
                <w:sz w:val="20"/>
                <w:szCs w:val="20"/>
              </w:rPr>
              <w:t xml:space="preserve">Архивные плашки  PLATE DEEPWELL (ARCHIVE) 96 WELL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6</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74 955,00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449 730,00</w:t>
            </w:r>
          </w:p>
        </w:tc>
      </w:tr>
      <w:tr w:rsidR="00A75245" w:rsidRPr="00271A69"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2</w:t>
            </w:r>
          </w:p>
        </w:tc>
        <w:tc>
          <w:tcPr>
            <w:tcW w:w="3958" w:type="dxa"/>
          </w:tcPr>
          <w:p w:rsidR="00A75245" w:rsidRPr="001C556B" w:rsidRDefault="00A75245" w:rsidP="00FD6CEF">
            <w:pPr>
              <w:pStyle w:val="a8"/>
              <w:widowControl w:val="0"/>
              <w:tabs>
                <w:tab w:val="left" w:pos="567"/>
              </w:tabs>
              <w:ind w:left="0"/>
              <w:contextualSpacing w:val="0"/>
              <w:jc w:val="both"/>
              <w:rPr>
                <w:sz w:val="20"/>
                <w:szCs w:val="20"/>
                <w:lang w:val="en-US"/>
              </w:rPr>
            </w:pPr>
            <w:proofErr w:type="gramStart"/>
            <w:r w:rsidRPr="001C556B">
              <w:rPr>
                <w:sz w:val="20"/>
                <w:szCs w:val="20"/>
              </w:rPr>
              <w:t>Одноразовый</w:t>
            </w:r>
            <w:proofErr w:type="gramEnd"/>
            <w:r w:rsidRPr="001C556B">
              <w:rPr>
                <w:sz w:val="20"/>
                <w:szCs w:val="20"/>
              </w:rPr>
              <w:t xml:space="preserve"> наконечники для </w:t>
            </w:r>
            <w:proofErr w:type="spellStart"/>
            <w:r w:rsidRPr="001C556B">
              <w:rPr>
                <w:sz w:val="20"/>
                <w:szCs w:val="20"/>
              </w:rPr>
              <w:t>Hamilton</w:t>
            </w:r>
            <w:proofErr w:type="spellEnd"/>
            <w:r w:rsidRPr="001C556B">
              <w:rPr>
                <w:sz w:val="20"/>
                <w:szCs w:val="20"/>
              </w:rPr>
              <w:t xml:space="preserve"> </w:t>
            </w:r>
            <w:proofErr w:type="spellStart"/>
            <w:r w:rsidRPr="001C556B">
              <w:rPr>
                <w:sz w:val="20"/>
                <w:szCs w:val="20"/>
              </w:rPr>
              <w:t>Star</w:t>
            </w:r>
            <w:proofErr w:type="spellEnd"/>
            <w:r w:rsidRPr="001C556B">
              <w:rPr>
                <w:sz w:val="20"/>
                <w:szCs w:val="20"/>
              </w:rPr>
              <w:t xml:space="preserve"> TIP-HIGH VOL. </w:t>
            </w:r>
            <w:r w:rsidRPr="001C556B">
              <w:rPr>
                <w:sz w:val="20"/>
                <w:szCs w:val="20"/>
                <w:lang w:val="en-US"/>
              </w:rPr>
              <w:t xml:space="preserve">CORE TIPS WITH FILTER, 1ML, SET OF 3840 </w:t>
            </w:r>
            <w:r w:rsidRPr="001C556B">
              <w:rPr>
                <w:sz w:val="20"/>
                <w:szCs w:val="20"/>
              </w:rPr>
              <w:t>для</w:t>
            </w:r>
            <w:r w:rsidRPr="001C556B">
              <w:rPr>
                <w:sz w:val="20"/>
                <w:szCs w:val="20"/>
                <w:lang w:val="en-US"/>
              </w:rPr>
              <w:t xml:space="preserve"> </w:t>
            </w:r>
            <w:r w:rsidRPr="001C556B">
              <w:rPr>
                <w:sz w:val="20"/>
                <w:szCs w:val="20"/>
              </w:rPr>
              <w:t>системы</w:t>
            </w:r>
            <w:r w:rsidRPr="001C556B">
              <w:rPr>
                <w:sz w:val="20"/>
                <w:szCs w:val="20"/>
                <w:lang w:val="en-US"/>
              </w:rPr>
              <w:t xml:space="preserve"> </w:t>
            </w:r>
            <w:r w:rsidRPr="001C556B">
              <w:rPr>
                <w:sz w:val="20"/>
                <w:szCs w:val="20"/>
              </w:rPr>
              <w:t>реал</w:t>
            </w:r>
            <w:r w:rsidRPr="001C556B">
              <w:rPr>
                <w:sz w:val="20"/>
                <w:szCs w:val="20"/>
                <w:lang w:val="en-US"/>
              </w:rPr>
              <w:t>-</w:t>
            </w:r>
            <w:r w:rsidRPr="001C556B">
              <w:rPr>
                <w:sz w:val="20"/>
                <w:szCs w:val="20"/>
              </w:rPr>
              <w:t>тайм</w:t>
            </w:r>
            <w:r w:rsidRPr="001C556B">
              <w:rPr>
                <w:sz w:val="20"/>
                <w:szCs w:val="20"/>
                <w:lang w:val="en-US"/>
              </w:rPr>
              <w:t xml:space="preserve"> </w:t>
            </w:r>
            <w:r w:rsidRPr="001C556B">
              <w:rPr>
                <w:sz w:val="20"/>
                <w:szCs w:val="20"/>
              </w:rPr>
              <w:t>ПЦР</w:t>
            </w:r>
            <w:r w:rsidRPr="001C556B">
              <w:rPr>
                <w:sz w:val="20"/>
                <w:szCs w:val="20"/>
                <w:lang w:val="en-US"/>
              </w:rPr>
              <w:t xml:space="preserve"> </w:t>
            </w:r>
            <w:proofErr w:type="spellStart"/>
            <w:r w:rsidRPr="001C556B">
              <w:rPr>
                <w:sz w:val="20"/>
                <w:szCs w:val="20"/>
                <w:lang w:val="en-US"/>
              </w:rPr>
              <w:t>Cobas</w:t>
            </w:r>
            <w:proofErr w:type="spellEnd"/>
            <w:r w:rsidRPr="001C556B">
              <w:rPr>
                <w:sz w:val="20"/>
                <w:szCs w:val="20"/>
                <w:lang w:val="en-US"/>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2</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539 153,00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1 078 306,00</w:t>
            </w:r>
          </w:p>
        </w:tc>
      </w:tr>
      <w:tr w:rsidR="00A75245" w:rsidRPr="004C154C" w:rsidTr="00A75245">
        <w:tc>
          <w:tcPr>
            <w:tcW w:w="593" w:type="dxa"/>
            <w:vAlign w:val="center"/>
          </w:tcPr>
          <w:p w:rsidR="00A75245" w:rsidRPr="000C7604" w:rsidRDefault="00A75245" w:rsidP="000C7604">
            <w:pPr>
              <w:tabs>
                <w:tab w:val="left" w:pos="8205"/>
              </w:tabs>
              <w:ind w:left="34"/>
              <w:jc w:val="center"/>
              <w:rPr>
                <w:sz w:val="20"/>
                <w:szCs w:val="20"/>
              </w:rPr>
            </w:pPr>
            <w:r>
              <w:rPr>
                <w:sz w:val="20"/>
                <w:szCs w:val="20"/>
              </w:rPr>
              <w:t>3</w:t>
            </w:r>
          </w:p>
        </w:tc>
        <w:tc>
          <w:tcPr>
            <w:tcW w:w="3958" w:type="dxa"/>
          </w:tcPr>
          <w:p w:rsidR="00A75245" w:rsidRPr="001C556B" w:rsidRDefault="00A75245" w:rsidP="00FD6CEF">
            <w:pPr>
              <w:pStyle w:val="a8"/>
              <w:widowControl w:val="0"/>
              <w:tabs>
                <w:tab w:val="left" w:pos="567"/>
              </w:tabs>
              <w:ind w:left="0"/>
              <w:contextualSpacing w:val="0"/>
              <w:jc w:val="both"/>
              <w:rPr>
                <w:sz w:val="20"/>
                <w:szCs w:val="20"/>
              </w:rPr>
            </w:pPr>
            <w:r w:rsidRPr="001C556B">
              <w:rPr>
                <w:sz w:val="20"/>
                <w:szCs w:val="20"/>
              </w:rPr>
              <w:t xml:space="preserve">набор одноразовых специальных пробирок SPU (12*24)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7</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392 073,00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2 744 511,00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4</w:t>
            </w:r>
          </w:p>
        </w:tc>
        <w:tc>
          <w:tcPr>
            <w:tcW w:w="3958" w:type="dxa"/>
          </w:tcPr>
          <w:p w:rsidR="00A75245" w:rsidRPr="001C556B" w:rsidRDefault="00A75245" w:rsidP="00FD6CEF">
            <w:pPr>
              <w:pStyle w:val="a8"/>
              <w:widowControl w:val="0"/>
              <w:tabs>
                <w:tab w:val="left" w:pos="567"/>
              </w:tabs>
              <w:ind w:left="0"/>
              <w:contextualSpacing w:val="0"/>
              <w:jc w:val="both"/>
              <w:rPr>
                <w:sz w:val="20"/>
                <w:szCs w:val="20"/>
              </w:rPr>
            </w:pPr>
            <w:r w:rsidRPr="001C556B">
              <w:rPr>
                <w:sz w:val="20"/>
                <w:szCs w:val="20"/>
              </w:rPr>
              <w:t xml:space="preserve">набор одноразовых специальных пробирок S-TUBES (12*24)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10</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52 784,00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527 840,00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5</w:t>
            </w:r>
          </w:p>
        </w:tc>
        <w:tc>
          <w:tcPr>
            <w:tcW w:w="3958" w:type="dxa"/>
          </w:tcPr>
          <w:p w:rsidR="00A75245" w:rsidRPr="001C556B" w:rsidRDefault="00A75245" w:rsidP="00FD6CEF">
            <w:pPr>
              <w:pStyle w:val="a8"/>
              <w:widowControl w:val="0"/>
              <w:tabs>
                <w:tab w:val="left" w:pos="567"/>
              </w:tabs>
              <w:ind w:left="0"/>
              <w:contextualSpacing w:val="0"/>
              <w:jc w:val="both"/>
              <w:rPr>
                <w:sz w:val="20"/>
                <w:szCs w:val="20"/>
              </w:rPr>
            </w:pPr>
            <w:r w:rsidRPr="001C556B">
              <w:rPr>
                <w:sz w:val="20"/>
                <w:szCs w:val="20"/>
              </w:rPr>
              <w:t xml:space="preserve">набор одноразовых специальных наконечников TIP - K (12*36)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5</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55 836,00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279 180,00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6</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 xml:space="preserve">набор одноразовых специальных пробирок TUBE - K (12*96)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1</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202 940,00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202 940,00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7</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 xml:space="preserve">Крышки для архивных плашек SEALING MAT FOR  DEEPWELL PLATE, SET OF 50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3</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84 459,00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253 377,00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8</w:t>
            </w:r>
          </w:p>
        </w:tc>
        <w:tc>
          <w:tcPr>
            <w:tcW w:w="3958" w:type="dxa"/>
          </w:tcPr>
          <w:p w:rsidR="00A75245" w:rsidRPr="001C556B" w:rsidRDefault="00A75245" w:rsidP="00FD6CEF">
            <w:pPr>
              <w:pStyle w:val="a8"/>
              <w:tabs>
                <w:tab w:val="left" w:pos="567"/>
              </w:tabs>
              <w:ind w:left="0"/>
              <w:jc w:val="both"/>
              <w:rPr>
                <w:sz w:val="20"/>
                <w:szCs w:val="20"/>
                <w:lang w:val="en-US"/>
              </w:rPr>
            </w:pPr>
            <w:proofErr w:type="spellStart"/>
            <w:r w:rsidRPr="001C556B">
              <w:rPr>
                <w:sz w:val="20"/>
                <w:szCs w:val="20"/>
              </w:rPr>
              <w:t>Реагентные</w:t>
            </w:r>
            <w:proofErr w:type="spellEnd"/>
            <w:r w:rsidRPr="001C556B">
              <w:rPr>
                <w:sz w:val="20"/>
                <w:szCs w:val="20"/>
                <w:lang w:val="en-US"/>
              </w:rPr>
              <w:t xml:space="preserve"> </w:t>
            </w:r>
            <w:r w:rsidRPr="001C556B">
              <w:rPr>
                <w:sz w:val="20"/>
                <w:szCs w:val="20"/>
              </w:rPr>
              <w:t>кассеты</w:t>
            </w:r>
            <w:r w:rsidRPr="001C556B">
              <w:rPr>
                <w:sz w:val="20"/>
                <w:szCs w:val="20"/>
                <w:lang w:val="en-US"/>
              </w:rPr>
              <w:t xml:space="preserve"> KIT S201 COBAS T-SCRN MPX version 2 96T EXPT-IVD CE</w:t>
            </w:r>
          </w:p>
        </w:tc>
        <w:tc>
          <w:tcPr>
            <w:tcW w:w="1274" w:type="dxa"/>
            <w:vAlign w:val="center"/>
          </w:tcPr>
          <w:p w:rsidR="00A75245" w:rsidRPr="001C556B" w:rsidRDefault="00A75245" w:rsidP="001C556B">
            <w:pPr>
              <w:pStyle w:val="a8"/>
              <w:tabs>
                <w:tab w:val="left" w:pos="567"/>
              </w:tabs>
              <w:ind w:left="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tabs>
                <w:tab w:val="left" w:pos="567"/>
              </w:tabs>
              <w:ind w:left="0"/>
              <w:jc w:val="center"/>
              <w:rPr>
                <w:sz w:val="20"/>
                <w:szCs w:val="20"/>
                <w:lang w:val="kk-KZ"/>
              </w:rPr>
            </w:pPr>
            <w:r w:rsidRPr="001C556B">
              <w:rPr>
                <w:sz w:val="20"/>
                <w:szCs w:val="20"/>
                <w:lang w:val="kk-KZ"/>
              </w:rPr>
              <w:t>25</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1 408 077,00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35 201 925,00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9</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Промывочный раствор 5.1 л, KIT COBAS T-SCRN WASH RGT 5.1L IVD</w:t>
            </w:r>
          </w:p>
        </w:tc>
        <w:tc>
          <w:tcPr>
            <w:tcW w:w="1274" w:type="dxa"/>
            <w:vAlign w:val="center"/>
          </w:tcPr>
          <w:p w:rsidR="00A75245" w:rsidRPr="001C556B" w:rsidRDefault="00A75245" w:rsidP="001C556B">
            <w:pPr>
              <w:pStyle w:val="a8"/>
              <w:tabs>
                <w:tab w:val="left" w:pos="567"/>
              </w:tabs>
              <w:ind w:left="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tabs>
                <w:tab w:val="left" w:pos="567"/>
              </w:tabs>
              <w:ind w:left="0"/>
              <w:jc w:val="center"/>
              <w:rPr>
                <w:sz w:val="20"/>
                <w:szCs w:val="20"/>
                <w:lang w:val="kk-KZ"/>
              </w:rPr>
            </w:pPr>
            <w:r w:rsidRPr="001C556B">
              <w:rPr>
                <w:sz w:val="20"/>
                <w:szCs w:val="20"/>
                <w:lang w:val="kk-KZ"/>
              </w:rPr>
              <w:t>9</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35 218,00</w:t>
            </w:r>
          </w:p>
        </w:tc>
        <w:tc>
          <w:tcPr>
            <w:tcW w:w="1591" w:type="dxa"/>
            <w:vAlign w:val="center"/>
          </w:tcPr>
          <w:p w:rsidR="00A75245" w:rsidRPr="00A75245" w:rsidRDefault="00A75245" w:rsidP="00A75245">
            <w:pPr>
              <w:widowControl w:val="0"/>
              <w:jc w:val="center"/>
              <w:rPr>
                <w:sz w:val="20"/>
                <w:szCs w:val="20"/>
                <w:lang w:val="kk-KZ"/>
              </w:rPr>
            </w:pPr>
            <w:r w:rsidRPr="00A75245">
              <w:rPr>
                <w:sz w:val="20"/>
                <w:szCs w:val="20"/>
                <w:lang w:val="kk-KZ"/>
              </w:rPr>
              <w:t>316 962,00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10</w:t>
            </w:r>
          </w:p>
        </w:tc>
        <w:tc>
          <w:tcPr>
            <w:tcW w:w="3958" w:type="dxa"/>
          </w:tcPr>
          <w:p w:rsidR="00A75245" w:rsidRPr="001C556B" w:rsidRDefault="00A75245" w:rsidP="00FD6CEF">
            <w:pPr>
              <w:pStyle w:val="a8"/>
              <w:tabs>
                <w:tab w:val="left" w:pos="567"/>
              </w:tabs>
              <w:ind w:left="0"/>
              <w:jc w:val="both"/>
              <w:rPr>
                <w:sz w:val="20"/>
                <w:szCs w:val="20"/>
                <w:lang w:val="en-US"/>
              </w:rPr>
            </w:pPr>
            <w:r w:rsidRPr="001C556B">
              <w:rPr>
                <w:sz w:val="20"/>
                <w:szCs w:val="20"/>
              </w:rPr>
              <w:t>Контрольные</w:t>
            </w:r>
            <w:r w:rsidRPr="001C556B">
              <w:rPr>
                <w:sz w:val="20"/>
                <w:szCs w:val="20"/>
                <w:lang w:val="en-US"/>
              </w:rPr>
              <w:t xml:space="preserve"> </w:t>
            </w:r>
            <w:r w:rsidRPr="001C556B">
              <w:rPr>
                <w:sz w:val="20"/>
                <w:szCs w:val="20"/>
              </w:rPr>
              <w:t>растворы</w:t>
            </w:r>
            <w:r w:rsidRPr="001C556B">
              <w:rPr>
                <w:sz w:val="20"/>
                <w:szCs w:val="20"/>
                <w:lang w:val="en-US"/>
              </w:rPr>
              <w:t xml:space="preserve"> ,KIT T-SCRN MPX version 2 CONTROL EXPT-IVD CE</w:t>
            </w:r>
          </w:p>
        </w:tc>
        <w:tc>
          <w:tcPr>
            <w:tcW w:w="1274" w:type="dxa"/>
            <w:vAlign w:val="center"/>
          </w:tcPr>
          <w:p w:rsidR="00A75245" w:rsidRPr="001C556B" w:rsidRDefault="00A75245" w:rsidP="001C556B">
            <w:pPr>
              <w:pStyle w:val="a8"/>
              <w:tabs>
                <w:tab w:val="left" w:pos="567"/>
              </w:tabs>
              <w:ind w:left="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tabs>
                <w:tab w:val="left" w:pos="567"/>
              </w:tabs>
              <w:ind w:left="0"/>
              <w:jc w:val="center"/>
              <w:rPr>
                <w:sz w:val="20"/>
                <w:szCs w:val="20"/>
                <w:lang w:val="kk-KZ"/>
              </w:rPr>
            </w:pPr>
            <w:r w:rsidRPr="001C556B">
              <w:rPr>
                <w:sz w:val="20"/>
                <w:szCs w:val="20"/>
                <w:lang w:val="kk-KZ"/>
              </w:rPr>
              <w:t>19</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387 924,00</w:t>
            </w:r>
          </w:p>
        </w:tc>
        <w:tc>
          <w:tcPr>
            <w:tcW w:w="1591" w:type="dxa"/>
            <w:vAlign w:val="center"/>
          </w:tcPr>
          <w:p w:rsidR="00A75245" w:rsidRPr="00A75245" w:rsidRDefault="00A75245" w:rsidP="00A75245">
            <w:pPr>
              <w:widowControl w:val="0"/>
              <w:jc w:val="center"/>
              <w:rPr>
                <w:sz w:val="20"/>
                <w:szCs w:val="20"/>
                <w:lang w:val="kk-KZ"/>
              </w:rPr>
            </w:pPr>
            <w:r w:rsidRPr="00A75245">
              <w:rPr>
                <w:sz w:val="20"/>
                <w:szCs w:val="20"/>
                <w:lang w:val="kk-KZ"/>
              </w:rPr>
              <w:t>7 370 556,00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11</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 xml:space="preserve">ID DIA </w:t>
            </w:r>
            <w:proofErr w:type="spellStart"/>
            <w:r w:rsidRPr="001C556B">
              <w:rPr>
                <w:sz w:val="20"/>
                <w:szCs w:val="20"/>
              </w:rPr>
              <w:t>Clon</w:t>
            </w:r>
            <w:proofErr w:type="spellEnd"/>
            <w:r w:rsidRPr="001C556B">
              <w:rPr>
                <w:sz w:val="20"/>
                <w:szCs w:val="20"/>
              </w:rPr>
              <w:t xml:space="preserve"> ABO/D +</w:t>
            </w:r>
            <w:proofErr w:type="spellStart"/>
            <w:r w:rsidRPr="001C556B">
              <w:rPr>
                <w:sz w:val="20"/>
                <w:szCs w:val="20"/>
              </w:rPr>
              <w:t>revers</w:t>
            </w:r>
            <w:proofErr w:type="spellEnd"/>
            <w:r w:rsidRPr="001C556B">
              <w:rPr>
                <w:sz w:val="20"/>
                <w:szCs w:val="20"/>
              </w:rPr>
              <w:t xml:space="preserve"> </w:t>
            </w:r>
            <w:proofErr w:type="spellStart"/>
            <w:r w:rsidRPr="001C556B">
              <w:rPr>
                <w:sz w:val="20"/>
                <w:szCs w:val="20"/>
              </w:rPr>
              <w:t>grouping</w:t>
            </w:r>
            <w:proofErr w:type="spellEnd"/>
            <w:r w:rsidRPr="001C556B">
              <w:rPr>
                <w:sz w:val="20"/>
                <w:szCs w:val="20"/>
              </w:rPr>
              <w:t xml:space="preserve"> карта для определения группы крови и резус фактора 24*12</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11</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339 800,00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rPr>
            </w:pPr>
            <w:r w:rsidRPr="00A75245">
              <w:rPr>
                <w:sz w:val="20"/>
                <w:szCs w:val="20"/>
              </w:rPr>
              <w:t>3 737 800,00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12</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Стандартные эритроциты АВО (А</w:t>
            </w:r>
            <w:proofErr w:type="gramStart"/>
            <w:r w:rsidRPr="001C556B">
              <w:rPr>
                <w:sz w:val="20"/>
                <w:szCs w:val="20"/>
              </w:rPr>
              <w:t>1</w:t>
            </w:r>
            <w:proofErr w:type="gramEnd"/>
            <w:r w:rsidRPr="001C556B">
              <w:rPr>
                <w:sz w:val="20"/>
                <w:szCs w:val="20"/>
              </w:rPr>
              <w:t>,В) 2*10 мл</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11</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15 300,00</w:t>
            </w:r>
          </w:p>
        </w:tc>
        <w:tc>
          <w:tcPr>
            <w:tcW w:w="1591" w:type="dxa"/>
            <w:vAlign w:val="center"/>
          </w:tcPr>
          <w:p w:rsidR="00A75245" w:rsidRPr="00A75245" w:rsidRDefault="00A75245" w:rsidP="00A75245">
            <w:pPr>
              <w:widowControl w:val="0"/>
              <w:jc w:val="center"/>
              <w:rPr>
                <w:sz w:val="20"/>
                <w:szCs w:val="20"/>
              </w:rPr>
            </w:pPr>
            <w:r w:rsidRPr="00A75245">
              <w:rPr>
                <w:sz w:val="20"/>
                <w:szCs w:val="20"/>
              </w:rPr>
              <w:t>168 300,00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13</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LISS/</w:t>
            </w:r>
            <w:proofErr w:type="spellStart"/>
            <w:r w:rsidRPr="001C556B">
              <w:rPr>
                <w:sz w:val="20"/>
                <w:szCs w:val="20"/>
              </w:rPr>
              <w:t>Coombs</w:t>
            </w:r>
            <w:proofErr w:type="spellEnd"/>
            <w:r w:rsidRPr="001C556B">
              <w:rPr>
                <w:sz w:val="20"/>
                <w:szCs w:val="20"/>
              </w:rPr>
              <w:t xml:space="preserve"> 60*12; </w:t>
            </w:r>
            <w:proofErr w:type="spellStart"/>
            <w:r w:rsidRPr="001C556B">
              <w:rPr>
                <w:sz w:val="20"/>
                <w:szCs w:val="20"/>
              </w:rPr>
              <w:t>Лисс</w:t>
            </w:r>
            <w:proofErr w:type="spellEnd"/>
            <w:r w:rsidRPr="001C556B">
              <w:rPr>
                <w:sz w:val="20"/>
                <w:szCs w:val="20"/>
              </w:rPr>
              <w:t xml:space="preserve"> </w:t>
            </w:r>
            <w:proofErr w:type="spellStart"/>
            <w:r w:rsidRPr="001C556B">
              <w:rPr>
                <w:sz w:val="20"/>
                <w:szCs w:val="20"/>
              </w:rPr>
              <w:t>Кумбс</w:t>
            </w:r>
            <w:proofErr w:type="spellEnd"/>
            <w:r w:rsidRPr="001C556B">
              <w:rPr>
                <w:sz w:val="20"/>
                <w:szCs w:val="20"/>
              </w:rPr>
              <w:t xml:space="preserve"> 60*12 карт</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2</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964 000,00</w:t>
            </w:r>
          </w:p>
        </w:tc>
        <w:tc>
          <w:tcPr>
            <w:tcW w:w="1591" w:type="dxa"/>
            <w:vAlign w:val="center"/>
          </w:tcPr>
          <w:p w:rsidR="00A75245" w:rsidRPr="00A75245" w:rsidRDefault="00A75245" w:rsidP="00A75245">
            <w:pPr>
              <w:widowControl w:val="0"/>
              <w:jc w:val="center"/>
              <w:rPr>
                <w:sz w:val="20"/>
                <w:szCs w:val="20"/>
              </w:rPr>
            </w:pPr>
            <w:r w:rsidRPr="00A75245">
              <w:rPr>
                <w:sz w:val="20"/>
                <w:szCs w:val="20"/>
              </w:rPr>
              <w:t>1 928 000,00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14</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Эритроциты для скрининга  антител I-II-III  3*10 мл</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9</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25 400,00</w:t>
            </w:r>
          </w:p>
        </w:tc>
        <w:tc>
          <w:tcPr>
            <w:tcW w:w="1591" w:type="dxa"/>
            <w:vAlign w:val="center"/>
          </w:tcPr>
          <w:p w:rsidR="00A75245" w:rsidRPr="00A75245" w:rsidRDefault="00A75245" w:rsidP="00A75245">
            <w:pPr>
              <w:widowControl w:val="0"/>
              <w:jc w:val="center"/>
              <w:rPr>
                <w:sz w:val="20"/>
                <w:szCs w:val="20"/>
              </w:rPr>
            </w:pPr>
            <w:r w:rsidRPr="00A75245">
              <w:rPr>
                <w:sz w:val="20"/>
                <w:szCs w:val="20"/>
              </w:rPr>
              <w:t>228 600,00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15</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 xml:space="preserve">Разбавитель ID </w:t>
            </w:r>
            <w:proofErr w:type="spellStart"/>
            <w:r w:rsidRPr="001C556B">
              <w:rPr>
                <w:sz w:val="20"/>
                <w:szCs w:val="20"/>
              </w:rPr>
              <w:t>Diluent</w:t>
            </w:r>
            <w:proofErr w:type="spellEnd"/>
            <w:r w:rsidRPr="001C556B">
              <w:rPr>
                <w:sz w:val="20"/>
                <w:szCs w:val="20"/>
              </w:rPr>
              <w:t xml:space="preserve"> 2 штатив</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7</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38 300,00</w:t>
            </w:r>
          </w:p>
        </w:tc>
        <w:tc>
          <w:tcPr>
            <w:tcW w:w="1591" w:type="dxa"/>
          </w:tcPr>
          <w:p w:rsidR="00A75245" w:rsidRPr="00A75245" w:rsidRDefault="00A75245" w:rsidP="00FD6CEF">
            <w:pPr>
              <w:widowControl w:val="0"/>
              <w:jc w:val="center"/>
              <w:rPr>
                <w:sz w:val="20"/>
                <w:szCs w:val="20"/>
              </w:rPr>
            </w:pPr>
            <w:r w:rsidRPr="00A75245">
              <w:rPr>
                <w:sz w:val="20"/>
                <w:szCs w:val="20"/>
              </w:rPr>
              <w:t>267 100,00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16</w:t>
            </w:r>
          </w:p>
        </w:tc>
        <w:tc>
          <w:tcPr>
            <w:tcW w:w="3958" w:type="dxa"/>
          </w:tcPr>
          <w:p w:rsidR="00A75245" w:rsidRPr="001C556B" w:rsidRDefault="00A75245" w:rsidP="00FD6CEF">
            <w:pPr>
              <w:pStyle w:val="a8"/>
              <w:tabs>
                <w:tab w:val="left" w:pos="567"/>
              </w:tabs>
              <w:ind w:left="0"/>
              <w:jc w:val="both"/>
              <w:rPr>
                <w:sz w:val="20"/>
                <w:szCs w:val="20"/>
                <w:lang w:val="en-US"/>
              </w:rPr>
            </w:pPr>
            <w:r w:rsidRPr="001C556B">
              <w:rPr>
                <w:sz w:val="20"/>
                <w:szCs w:val="20"/>
                <w:lang w:val="en-US"/>
              </w:rPr>
              <w:t xml:space="preserve">ID DIA </w:t>
            </w:r>
            <w:proofErr w:type="spellStart"/>
            <w:r w:rsidRPr="001C556B">
              <w:rPr>
                <w:sz w:val="20"/>
                <w:szCs w:val="20"/>
                <w:lang w:val="en-US"/>
              </w:rPr>
              <w:t>Clon</w:t>
            </w:r>
            <w:proofErr w:type="spellEnd"/>
            <w:r w:rsidRPr="001C556B">
              <w:rPr>
                <w:sz w:val="20"/>
                <w:szCs w:val="20"/>
                <w:lang w:val="en-US"/>
              </w:rPr>
              <w:t xml:space="preserve"> </w:t>
            </w:r>
            <w:proofErr w:type="spellStart"/>
            <w:r w:rsidRPr="001C556B">
              <w:rPr>
                <w:sz w:val="20"/>
                <w:szCs w:val="20"/>
                <w:lang w:val="en-US"/>
              </w:rPr>
              <w:t>Rh</w:t>
            </w:r>
            <w:proofErr w:type="spellEnd"/>
            <w:r w:rsidRPr="001C556B">
              <w:rPr>
                <w:sz w:val="20"/>
                <w:szCs w:val="20"/>
                <w:lang w:val="en-US"/>
              </w:rPr>
              <w:t xml:space="preserve"> </w:t>
            </w:r>
            <w:proofErr w:type="spellStart"/>
            <w:r w:rsidRPr="001C556B">
              <w:rPr>
                <w:sz w:val="20"/>
                <w:szCs w:val="20"/>
                <w:lang w:val="en-US"/>
              </w:rPr>
              <w:t>subgroups+K</w:t>
            </w:r>
            <w:proofErr w:type="spellEnd"/>
            <w:r w:rsidRPr="001C556B">
              <w:rPr>
                <w:sz w:val="20"/>
                <w:szCs w:val="20"/>
                <w:lang w:val="en-US"/>
              </w:rPr>
              <w:t xml:space="preserve">  24*12</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4</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38 300,00</w:t>
            </w:r>
          </w:p>
        </w:tc>
        <w:tc>
          <w:tcPr>
            <w:tcW w:w="1591" w:type="dxa"/>
          </w:tcPr>
          <w:p w:rsidR="00A75245" w:rsidRPr="00A75245" w:rsidRDefault="00A75245" w:rsidP="00FD6CEF">
            <w:pPr>
              <w:widowControl w:val="0"/>
              <w:jc w:val="center"/>
              <w:rPr>
                <w:sz w:val="20"/>
                <w:szCs w:val="20"/>
              </w:rPr>
            </w:pPr>
            <w:r w:rsidRPr="00A75245">
              <w:rPr>
                <w:sz w:val="20"/>
                <w:szCs w:val="20"/>
              </w:rPr>
              <w:t>153 200,00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17</w:t>
            </w:r>
          </w:p>
        </w:tc>
        <w:tc>
          <w:tcPr>
            <w:tcW w:w="3958" w:type="dxa"/>
          </w:tcPr>
          <w:p w:rsidR="00A75245" w:rsidRPr="001C556B" w:rsidRDefault="00A75245" w:rsidP="00FD6CEF">
            <w:pPr>
              <w:pStyle w:val="a8"/>
              <w:tabs>
                <w:tab w:val="left" w:pos="567"/>
              </w:tabs>
              <w:ind w:left="0"/>
              <w:jc w:val="both"/>
              <w:rPr>
                <w:sz w:val="20"/>
                <w:szCs w:val="20"/>
                <w:lang w:val="en-US"/>
              </w:rPr>
            </w:pPr>
            <w:r w:rsidRPr="001C556B">
              <w:rPr>
                <w:sz w:val="20"/>
                <w:szCs w:val="20"/>
                <w:lang w:val="en-US"/>
              </w:rPr>
              <w:t xml:space="preserve">ID DIA </w:t>
            </w:r>
            <w:proofErr w:type="spellStart"/>
            <w:r w:rsidRPr="001C556B">
              <w:rPr>
                <w:sz w:val="20"/>
                <w:szCs w:val="20"/>
                <w:lang w:val="en-US"/>
              </w:rPr>
              <w:t>Clon</w:t>
            </w:r>
            <w:proofErr w:type="spellEnd"/>
            <w:r w:rsidRPr="001C556B">
              <w:rPr>
                <w:sz w:val="20"/>
                <w:szCs w:val="20"/>
                <w:lang w:val="en-US"/>
              </w:rPr>
              <w:t xml:space="preserve"> Anti-K  1*12</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48</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28 200,00</w:t>
            </w:r>
          </w:p>
        </w:tc>
        <w:tc>
          <w:tcPr>
            <w:tcW w:w="1591" w:type="dxa"/>
          </w:tcPr>
          <w:p w:rsidR="00A75245" w:rsidRPr="00A75245" w:rsidRDefault="00A75245" w:rsidP="00FD6CEF">
            <w:pPr>
              <w:widowControl w:val="0"/>
              <w:jc w:val="center"/>
              <w:rPr>
                <w:sz w:val="20"/>
                <w:szCs w:val="20"/>
              </w:rPr>
            </w:pPr>
            <w:r w:rsidRPr="00A75245">
              <w:rPr>
                <w:sz w:val="20"/>
                <w:szCs w:val="20"/>
              </w:rPr>
              <w:t>1 353 600,00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18</w:t>
            </w:r>
          </w:p>
        </w:tc>
        <w:tc>
          <w:tcPr>
            <w:tcW w:w="3958" w:type="dxa"/>
          </w:tcPr>
          <w:p w:rsidR="00A75245" w:rsidRPr="001C556B" w:rsidRDefault="00A75245" w:rsidP="00FD6CEF">
            <w:pPr>
              <w:pStyle w:val="a8"/>
              <w:tabs>
                <w:tab w:val="left" w:pos="567"/>
              </w:tabs>
              <w:ind w:left="0"/>
              <w:jc w:val="both"/>
              <w:rPr>
                <w:sz w:val="20"/>
                <w:szCs w:val="20"/>
                <w:lang w:val="en-US"/>
              </w:rPr>
            </w:pPr>
            <w:r w:rsidRPr="001C556B">
              <w:rPr>
                <w:sz w:val="20"/>
                <w:szCs w:val="20"/>
                <w:lang w:val="en-US"/>
              </w:rPr>
              <w:t xml:space="preserve">ID DIA </w:t>
            </w:r>
            <w:proofErr w:type="spellStart"/>
            <w:r w:rsidRPr="001C556B">
              <w:rPr>
                <w:sz w:val="20"/>
                <w:szCs w:val="20"/>
                <w:lang w:val="en-US"/>
              </w:rPr>
              <w:t>Clon</w:t>
            </w:r>
            <w:proofErr w:type="spellEnd"/>
            <w:r w:rsidRPr="001C556B">
              <w:rPr>
                <w:sz w:val="20"/>
                <w:szCs w:val="20"/>
                <w:lang w:val="en-US"/>
              </w:rPr>
              <w:t xml:space="preserve"> Anti-D for Weak  1*5 ml</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4</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24 800,00</w:t>
            </w:r>
          </w:p>
        </w:tc>
        <w:tc>
          <w:tcPr>
            <w:tcW w:w="1591" w:type="dxa"/>
          </w:tcPr>
          <w:p w:rsidR="00A75245" w:rsidRPr="00A75245" w:rsidRDefault="00A75245" w:rsidP="00FD6CEF">
            <w:pPr>
              <w:widowControl w:val="0"/>
              <w:jc w:val="center"/>
              <w:rPr>
                <w:sz w:val="20"/>
                <w:szCs w:val="20"/>
              </w:rPr>
            </w:pPr>
            <w:r w:rsidRPr="00A75245">
              <w:rPr>
                <w:sz w:val="20"/>
                <w:szCs w:val="20"/>
              </w:rPr>
              <w:t>99 200,00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19</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IH-QC1 контроль качества</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9</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56 700,00</w:t>
            </w:r>
          </w:p>
        </w:tc>
        <w:tc>
          <w:tcPr>
            <w:tcW w:w="1591" w:type="dxa"/>
          </w:tcPr>
          <w:p w:rsidR="00A75245" w:rsidRPr="00A75245" w:rsidRDefault="00A75245" w:rsidP="00FD6CEF">
            <w:pPr>
              <w:widowControl w:val="0"/>
              <w:jc w:val="center"/>
              <w:rPr>
                <w:sz w:val="20"/>
                <w:szCs w:val="20"/>
              </w:rPr>
            </w:pPr>
            <w:r w:rsidRPr="00A75245">
              <w:rPr>
                <w:sz w:val="20"/>
                <w:szCs w:val="20"/>
              </w:rPr>
              <w:t>510 300,00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20</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IH-QC2 контроль качества</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9</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58 500,00</w:t>
            </w:r>
          </w:p>
        </w:tc>
        <w:tc>
          <w:tcPr>
            <w:tcW w:w="1591" w:type="dxa"/>
          </w:tcPr>
          <w:p w:rsidR="00A75245" w:rsidRPr="00A75245" w:rsidRDefault="00A75245" w:rsidP="00FD6CEF">
            <w:pPr>
              <w:widowControl w:val="0"/>
              <w:jc w:val="center"/>
              <w:rPr>
                <w:sz w:val="20"/>
                <w:szCs w:val="20"/>
              </w:rPr>
            </w:pPr>
            <w:r w:rsidRPr="00A75245">
              <w:rPr>
                <w:sz w:val="20"/>
                <w:szCs w:val="20"/>
              </w:rPr>
              <w:t>526 500,00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21</w:t>
            </w:r>
          </w:p>
        </w:tc>
        <w:tc>
          <w:tcPr>
            <w:tcW w:w="3958" w:type="dxa"/>
          </w:tcPr>
          <w:p w:rsidR="00A75245" w:rsidRPr="001C556B" w:rsidRDefault="00A75245" w:rsidP="00FD6CEF">
            <w:pPr>
              <w:pStyle w:val="a8"/>
              <w:tabs>
                <w:tab w:val="left" w:pos="567"/>
              </w:tabs>
              <w:ind w:left="0"/>
              <w:jc w:val="both"/>
              <w:rPr>
                <w:sz w:val="20"/>
                <w:szCs w:val="20"/>
              </w:rPr>
            </w:pPr>
            <w:r w:rsidRPr="001C556B">
              <w:rPr>
                <w:sz w:val="20"/>
                <w:szCs w:val="20"/>
              </w:rPr>
              <w:t xml:space="preserve">Промывочный  раствор А. 10*100мл   </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45</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46 500,00</w:t>
            </w:r>
          </w:p>
        </w:tc>
        <w:tc>
          <w:tcPr>
            <w:tcW w:w="1591" w:type="dxa"/>
          </w:tcPr>
          <w:p w:rsidR="00A75245" w:rsidRPr="00A75245" w:rsidRDefault="00A75245" w:rsidP="00FD6CEF">
            <w:pPr>
              <w:widowControl w:val="0"/>
              <w:jc w:val="center"/>
              <w:rPr>
                <w:sz w:val="20"/>
                <w:szCs w:val="20"/>
              </w:rPr>
            </w:pPr>
            <w:r w:rsidRPr="00A75245">
              <w:rPr>
                <w:sz w:val="20"/>
                <w:szCs w:val="20"/>
              </w:rPr>
              <w:t>2 092 500,00</w:t>
            </w:r>
          </w:p>
        </w:tc>
      </w:tr>
    </w:tbl>
    <w:p w:rsidR="004C154C" w:rsidRDefault="004C154C" w:rsidP="004C154C">
      <w:pPr>
        <w:tabs>
          <w:tab w:val="left" w:pos="8205"/>
        </w:tabs>
        <w:jc w:val="right"/>
        <w:rPr>
          <w:sz w:val="28"/>
          <w:szCs w:val="28"/>
        </w:rPr>
      </w:pPr>
    </w:p>
    <w:p w:rsidR="0092771B" w:rsidRDefault="0092771B" w:rsidP="004C154C">
      <w:pPr>
        <w:tabs>
          <w:tab w:val="left" w:pos="8205"/>
        </w:tabs>
        <w:jc w:val="right"/>
        <w:rPr>
          <w:sz w:val="28"/>
          <w:szCs w:val="28"/>
        </w:rPr>
      </w:pPr>
    </w:p>
    <w:p w:rsidR="0092771B" w:rsidRPr="004014C7" w:rsidRDefault="0092771B" w:rsidP="0092771B">
      <w:pPr>
        <w:ind w:left="-426"/>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92771B" w:rsidRDefault="0092771B" w:rsidP="0092771B">
      <w:pPr>
        <w:rPr>
          <w:sz w:val="28"/>
          <w:szCs w:val="28"/>
        </w:rPr>
      </w:pPr>
    </w:p>
    <w:p w:rsidR="0092771B" w:rsidRDefault="0092771B" w:rsidP="0092771B">
      <w:pPr>
        <w:ind w:left="-426"/>
        <w:rPr>
          <w:b/>
          <w:sz w:val="28"/>
          <w:szCs w:val="28"/>
        </w:rPr>
      </w:pPr>
      <w:r w:rsidRPr="00E35B3A">
        <w:rPr>
          <w:b/>
          <w:sz w:val="28"/>
          <w:szCs w:val="28"/>
        </w:rPr>
        <w:t xml:space="preserve">Менеджер по </w:t>
      </w:r>
    </w:p>
    <w:p w:rsidR="0092771B" w:rsidRPr="00E35B3A" w:rsidRDefault="0092771B" w:rsidP="0092771B">
      <w:pPr>
        <w:ind w:left="-426"/>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Pr>
          <w:b/>
          <w:sz w:val="28"/>
          <w:szCs w:val="28"/>
        </w:rPr>
        <w:tab/>
      </w:r>
      <w:r w:rsidRPr="00E35B3A">
        <w:rPr>
          <w:b/>
          <w:sz w:val="28"/>
          <w:szCs w:val="28"/>
        </w:rPr>
        <w:tab/>
      </w:r>
      <w:r>
        <w:rPr>
          <w:b/>
          <w:sz w:val="28"/>
          <w:szCs w:val="28"/>
        </w:rPr>
        <w:t xml:space="preserve">С. </w:t>
      </w:r>
      <w:proofErr w:type="spellStart"/>
      <w:r>
        <w:rPr>
          <w:b/>
          <w:sz w:val="28"/>
          <w:szCs w:val="28"/>
        </w:rPr>
        <w:t>Смагулов</w:t>
      </w:r>
      <w:proofErr w:type="spellEnd"/>
    </w:p>
    <w:p w:rsidR="0092771B" w:rsidRPr="004C154C" w:rsidRDefault="0092771B" w:rsidP="0092771B">
      <w:pPr>
        <w:tabs>
          <w:tab w:val="left" w:pos="8205"/>
        </w:tabs>
        <w:jc w:val="both"/>
        <w:rPr>
          <w:sz w:val="28"/>
          <w:szCs w:val="28"/>
        </w:rPr>
      </w:pPr>
    </w:p>
    <w:sectPr w:rsidR="0092771B" w:rsidRPr="004C154C" w:rsidSect="00C627F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53"/>
    <w:rsid w:val="0000707D"/>
    <w:rsid w:val="00010417"/>
    <w:rsid w:val="000171A2"/>
    <w:rsid w:val="000933AF"/>
    <w:rsid w:val="000A00C2"/>
    <w:rsid w:val="000C7604"/>
    <w:rsid w:val="000D2C96"/>
    <w:rsid w:val="00102ABD"/>
    <w:rsid w:val="0010583C"/>
    <w:rsid w:val="00135130"/>
    <w:rsid w:val="00137989"/>
    <w:rsid w:val="001541C5"/>
    <w:rsid w:val="00166AC7"/>
    <w:rsid w:val="001717DA"/>
    <w:rsid w:val="001C556B"/>
    <w:rsid w:val="002055C1"/>
    <w:rsid w:val="00214123"/>
    <w:rsid w:val="00215F50"/>
    <w:rsid w:val="00232902"/>
    <w:rsid w:val="00237374"/>
    <w:rsid w:val="00242DC8"/>
    <w:rsid w:val="0025280E"/>
    <w:rsid w:val="00257D41"/>
    <w:rsid w:val="00271A69"/>
    <w:rsid w:val="00273A68"/>
    <w:rsid w:val="002833A3"/>
    <w:rsid w:val="002B6140"/>
    <w:rsid w:val="002C6060"/>
    <w:rsid w:val="002E50C5"/>
    <w:rsid w:val="00300E2E"/>
    <w:rsid w:val="00305FFB"/>
    <w:rsid w:val="003161F1"/>
    <w:rsid w:val="003477B4"/>
    <w:rsid w:val="00382074"/>
    <w:rsid w:val="00396C60"/>
    <w:rsid w:val="003E3EAC"/>
    <w:rsid w:val="003E4FA9"/>
    <w:rsid w:val="004014C7"/>
    <w:rsid w:val="004223B7"/>
    <w:rsid w:val="00424189"/>
    <w:rsid w:val="00432223"/>
    <w:rsid w:val="00443E20"/>
    <w:rsid w:val="00454B68"/>
    <w:rsid w:val="00460CCA"/>
    <w:rsid w:val="00484BDD"/>
    <w:rsid w:val="004A49D3"/>
    <w:rsid w:val="004C154C"/>
    <w:rsid w:val="004D4DA2"/>
    <w:rsid w:val="004E5168"/>
    <w:rsid w:val="00523CC2"/>
    <w:rsid w:val="00545C19"/>
    <w:rsid w:val="005A3895"/>
    <w:rsid w:val="005E2FEB"/>
    <w:rsid w:val="00630BCD"/>
    <w:rsid w:val="00642C49"/>
    <w:rsid w:val="00657E65"/>
    <w:rsid w:val="00663DFE"/>
    <w:rsid w:val="00670B20"/>
    <w:rsid w:val="00692BBD"/>
    <w:rsid w:val="00696C75"/>
    <w:rsid w:val="006A1D7A"/>
    <w:rsid w:val="006A39B3"/>
    <w:rsid w:val="006A6AD6"/>
    <w:rsid w:val="006C0563"/>
    <w:rsid w:val="006C1C0D"/>
    <w:rsid w:val="006E6563"/>
    <w:rsid w:val="00703F95"/>
    <w:rsid w:val="00706A45"/>
    <w:rsid w:val="00760AA2"/>
    <w:rsid w:val="00774BB8"/>
    <w:rsid w:val="007758C8"/>
    <w:rsid w:val="007862E2"/>
    <w:rsid w:val="00796842"/>
    <w:rsid w:val="007B4D48"/>
    <w:rsid w:val="007D5009"/>
    <w:rsid w:val="007E2AFC"/>
    <w:rsid w:val="00803A4D"/>
    <w:rsid w:val="008146C7"/>
    <w:rsid w:val="008269FC"/>
    <w:rsid w:val="0083050A"/>
    <w:rsid w:val="00842C23"/>
    <w:rsid w:val="0086493C"/>
    <w:rsid w:val="00866D00"/>
    <w:rsid w:val="00872F89"/>
    <w:rsid w:val="00880175"/>
    <w:rsid w:val="0089168C"/>
    <w:rsid w:val="008A4371"/>
    <w:rsid w:val="008C1D85"/>
    <w:rsid w:val="008D33B7"/>
    <w:rsid w:val="008D762A"/>
    <w:rsid w:val="0090645C"/>
    <w:rsid w:val="00910FA4"/>
    <w:rsid w:val="0092771B"/>
    <w:rsid w:val="009378E5"/>
    <w:rsid w:val="0094452A"/>
    <w:rsid w:val="00945BE8"/>
    <w:rsid w:val="00953036"/>
    <w:rsid w:val="009551D3"/>
    <w:rsid w:val="009633E0"/>
    <w:rsid w:val="00977B48"/>
    <w:rsid w:val="009808D6"/>
    <w:rsid w:val="009C1166"/>
    <w:rsid w:val="009F353C"/>
    <w:rsid w:val="009F7915"/>
    <w:rsid w:val="00A077CC"/>
    <w:rsid w:val="00A33B8F"/>
    <w:rsid w:val="00A47D96"/>
    <w:rsid w:val="00A75245"/>
    <w:rsid w:val="00A8090D"/>
    <w:rsid w:val="00A82A3A"/>
    <w:rsid w:val="00AA73B1"/>
    <w:rsid w:val="00AB402F"/>
    <w:rsid w:val="00AD5379"/>
    <w:rsid w:val="00AD7D66"/>
    <w:rsid w:val="00AE7E2D"/>
    <w:rsid w:val="00B02DEA"/>
    <w:rsid w:val="00B062B3"/>
    <w:rsid w:val="00B30DDC"/>
    <w:rsid w:val="00B33436"/>
    <w:rsid w:val="00B46910"/>
    <w:rsid w:val="00B874FE"/>
    <w:rsid w:val="00B9026D"/>
    <w:rsid w:val="00B9209C"/>
    <w:rsid w:val="00B97149"/>
    <w:rsid w:val="00BA3726"/>
    <w:rsid w:val="00BA394F"/>
    <w:rsid w:val="00BB32DD"/>
    <w:rsid w:val="00BC73D2"/>
    <w:rsid w:val="00BD1DAB"/>
    <w:rsid w:val="00BE2481"/>
    <w:rsid w:val="00BE3AC9"/>
    <w:rsid w:val="00C055C3"/>
    <w:rsid w:val="00C2237B"/>
    <w:rsid w:val="00C26EF0"/>
    <w:rsid w:val="00C34498"/>
    <w:rsid w:val="00C34607"/>
    <w:rsid w:val="00C369FE"/>
    <w:rsid w:val="00C46230"/>
    <w:rsid w:val="00C627F2"/>
    <w:rsid w:val="00C74244"/>
    <w:rsid w:val="00C74FF9"/>
    <w:rsid w:val="00C8031A"/>
    <w:rsid w:val="00C84153"/>
    <w:rsid w:val="00C94FA3"/>
    <w:rsid w:val="00CA2D56"/>
    <w:rsid w:val="00CC29C3"/>
    <w:rsid w:val="00CE5624"/>
    <w:rsid w:val="00CF25D2"/>
    <w:rsid w:val="00CF3A38"/>
    <w:rsid w:val="00D46A06"/>
    <w:rsid w:val="00D5142D"/>
    <w:rsid w:val="00D73A0E"/>
    <w:rsid w:val="00D93D53"/>
    <w:rsid w:val="00DC0472"/>
    <w:rsid w:val="00DD72ED"/>
    <w:rsid w:val="00DE3399"/>
    <w:rsid w:val="00E04E80"/>
    <w:rsid w:val="00E42610"/>
    <w:rsid w:val="00E46808"/>
    <w:rsid w:val="00E50A8F"/>
    <w:rsid w:val="00E65AA4"/>
    <w:rsid w:val="00E66C5C"/>
    <w:rsid w:val="00E84EE8"/>
    <w:rsid w:val="00E86CD7"/>
    <w:rsid w:val="00EB401A"/>
    <w:rsid w:val="00EB6DE0"/>
    <w:rsid w:val="00F048A4"/>
    <w:rsid w:val="00F30DD6"/>
    <w:rsid w:val="00F31C3A"/>
    <w:rsid w:val="00F31F03"/>
    <w:rsid w:val="00F64575"/>
    <w:rsid w:val="00FB3B04"/>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3</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ssmagulov</cp:lastModifiedBy>
  <cp:revision>72</cp:revision>
  <cp:lastPrinted>2020-05-11T06:49:00Z</cp:lastPrinted>
  <dcterms:created xsi:type="dcterms:W3CDTF">2017-04-22T11:46:00Z</dcterms:created>
  <dcterms:modified xsi:type="dcterms:W3CDTF">2021-05-17T06:23:00Z</dcterms:modified>
</cp:coreProperties>
</file>